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BE" w:rsidRDefault="00360A26">
      <w:pPr>
        <w:pStyle w:val="af3"/>
        <w:jc w:val="center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3331BE" w:rsidRDefault="00360A26">
      <w:pPr>
        <w:pStyle w:val="af3"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/>
          <w:bCs/>
          <w:color w:val="000000"/>
          <w:sz w:val="24"/>
          <w:szCs w:val="24"/>
        </w:rPr>
        <w:t>71:14:040306:750, 71:30:110101:731, 71:14:040301:5059, 71:14:040301:5058</w:t>
      </w:r>
    </w:p>
    <w:p w:rsidR="003331BE" w:rsidRDefault="003331BE">
      <w:pPr>
        <w:pStyle w:val="af3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</w:t>
      </w:r>
      <w:r>
        <w:rPr>
          <w:rFonts w:ascii="PT Astra Serif" w:hAnsi="PT Astra Serif"/>
          <w:color w:val="000000"/>
          <w:sz w:val="24"/>
          <w:szCs w:val="24"/>
        </w:rPr>
        <w:t>земельных отношений администрации города Тулы (ИНН 7102005410).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5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3331BE" w:rsidRDefault="00360A26">
      <w:pPr>
        <w:pStyle w:val="af3"/>
        <w:ind w:firstLine="737"/>
      </w:pPr>
      <w:proofErr w:type="spellStart"/>
      <w:r>
        <w:rPr>
          <w:rFonts w:ascii="PT Astra Serif" w:hAnsi="PT Astra Serif"/>
          <w:color w:val="000000"/>
          <w:sz w:val="24"/>
          <w:szCs w:val="24"/>
        </w:rPr>
        <w:t>Лепилова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Елена Николаевна – конс</w:t>
      </w:r>
      <w:r>
        <w:rPr>
          <w:rFonts w:ascii="PT Astra Serif" w:hAnsi="PT Astra Serif"/>
          <w:color w:val="000000"/>
          <w:sz w:val="24"/>
          <w:szCs w:val="24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7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  <w:sz w:val="24"/>
          <w:szCs w:val="24"/>
        </w:rPr>
        <w:br/>
        <w:t>тел. 8 (495) 787-29-97.</w:t>
      </w:r>
    </w:p>
    <w:p w:rsidR="003331BE" w:rsidRDefault="00360A26">
      <w:pPr>
        <w:pStyle w:val="af3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8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3331BE" w:rsidRDefault="00360A26">
      <w:pPr>
        <w:pStyle w:val="af3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9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 xml:space="preserve"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</w:t>
      </w:r>
      <w:r>
        <w:rPr>
          <w:rFonts w:ascii="PT Astra Serif" w:hAnsi="PT Astra Serif"/>
          <w:color w:val="000000"/>
          <w:sz w:val="24"/>
          <w:szCs w:val="24"/>
        </w:rPr>
        <w:t>от 13.03.2026 № 1/1702-р «О проведении аукциона на право заключения договора аренды земельного у</w:t>
      </w:r>
      <w:r>
        <w:rPr>
          <w:rFonts w:ascii="PT Astra Serif" w:hAnsi="PT Astra Serif"/>
          <w:color w:val="000000"/>
          <w:sz w:val="24"/>
          <w:szCs w:val="24"/>
        </w:rPr>
        <w:t>частка с кадастровым номером 71:14:040306:750», от 13.03.2026 № 1/1711-р «О проведении аукциона на право заключения договора аренды земельного участка с кадастровым номером 71:30:110101:731», от 13.03.2026 № 1/1706-р «О проведении аукциона на право заключе</w:t>
      </w:r>
      <w:r>
        <w:rPr>
          <w:rFonts w:ascii="PT Astra Serif" w:hAnsi="PT Astra Serif"/>
          <w:color w:val="000000"/>
          <w:sz w:val="24"/>
          <w:szCs w:val="24"/>
        </w:rPr>
        <w:t>ния договора аренды земельного участка с кадастровым номером 71:14:040301:5059», от 25.03.2026 № 1/2060-р «О проведении аукциона на право заключения договора аренды земельного участка с кадастровым номером 71:14:040301:5058».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</w:t>
      </w:r>
      <w:r>
        <w:rPr>
          <w:rFonts w:ascii="PT Astra Serif" w:hAnsi="PT Astra Serif"/>
          <w:color w:val="000000"/>
          <w:sz w:val="24"/>
          <w:szCs w:val="24"/>
        </w:rPr>
        <w:t>ктронная площадка АО «Сбербанк - АСТ» (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3331BE" w:rsidRDefault="00360A26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3331BE" w:rsidRDefault="00360A26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«15» апреля 2026 г.</w:t>
      </w:r>
    </w:p>
    <w:p w:rsidR="003331BE" w:rsidRDefault="00360A26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«16» апреля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3331BE" w:rsidRDefault="00360A26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«11» мая 2026 г. в 12 ч</w:t>
      </w:r>
      <w:r>
        <w:rPr>
          <w:rFonts w:ascii="PT Astra Serif" w:hAnsi="PT Astra Serif"/>
          <w:bCs/>
          <w:color w:val="000000"/>
          <w:sz w:val="24"/>
          <w:szCs w:val="24"/>
        </w:rPr>
        <w:t>ас. 00 мин.</w:t>
      </w:r>
    </w:p>
    <w:p w:rsidR="003331BE" w:rsidRDefault="00360A26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«12» мая 2026 г.</w:t>
      </w:r>
    </w:p>
    <w:p w:rsidR="003331BE" w:rsidRDefault="00360A26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«13» мая 2026 г. в 11 ч. 00 мин.</w:t>
      </w:r>
    </w:p>
    <w:p w:rsidR="003331BE" w:rsidRDefault="003331BE">
      <w:pPr>
        <w:pStyle w:val="af3"/>
        <w:rPr>
          <w:b/>
          <w:bCs/>
        </w:rPr>
      </w:pPr>
      <w:bookmarkStart w:id="1" w:name="_GoBack_Копия_1"/>
      <w:bookmarkEnd w:id="1"/>
    </w:p>
    <w:p w:rsidR="003331BE" w:rsidRDefault="00360A26">
      <w:pPr>
        <w:pStyle w:val="af3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3331BE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71:14:040306:750, площадью 691 кв. м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Тульская область, муниципальное образование город Тула, деревня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Ямны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восточнее земельного участка с кадастровым номером 71:14:040306:531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117 295,60 (сто семнадцать тысяч двести девяносто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пять) рублей 60 копеек.</w:t>
            </w:r>
          </w:p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(3%) – 3 518,87 (три тысячи пятьсот восемнадцать) рублей 87 копеек.</w:t>
            </w: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117 295,60 (Сто семнадцать тысяч двести девяносто пять) рублей 60 копеек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Шаг аукциона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3 518,87 (Три тысячи пятьсот восемнадцать) рублей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87 копеек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08.04.2026 № КУВИ-001/2026-47595419 – Приложение 3;</w:t>
            </w:r>
          </w:p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№ РФ-71-2-26-0-00-2025-4773-0 – Приложение 7.</w:t>
            </w:r>
          </w:p>
        </w:tc>
      </w:tr>
      <w:tr w:rsidR="003331BE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2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71:30:110101:731, площадью 309 кв. м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г. Тула, Привокзальный район, ул. Масловская, севернее земельног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 участка с кадастровым номером 71:30:110101:106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122 224,71 (Сто двадцать две тысячи двести двадцать четыре) рубля 71 копейка</w:t>
            </w: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122 224,71 (Сто двадцать две тысячи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двести двадцать четыре) рубля 71 копейка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3 666,74 (Три тысячи шестьсот шестьдесят шесть) рублей 74 копейки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выписке из ЕГРН от 08.04.2026 № КУВИ-001/2026-47595932 –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Приложение 4;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РФ-71-2-26-0-00-2025-4767-0 – Приложение 8.</w:t>
            </w:r>
          </w:p>
        </w:tc>
      </w:tr>
      <w:tr w:rsidR="003331BE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71:14:040301:5059, площадью 1 500 кв. м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Тульская область,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д.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Барыково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восточнее земельного участка с кадастровым номером 71:14:040301:459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331BE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Неразграниченная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государственная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67 617,58 (Шестьдесят семь тысяч шестьсот семнадцать) рублей 58 копеек</w:t>
            </w: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Сумма задатка в размере 100% от начальной цены объекта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67 617,58 (Шестьдесят семь тысяч шестьсот семнадцать) рублей 58 копеек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2 028,53 (Две тысячи двадцать восемь) рублей 53 копейки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08.04.2026 №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КУВИ-001/2026-47608248 – Приложение 5;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РФ-71-2-26-0-00-2025-4756-0 – Приложение 9.</w:t>
            </w:r>
          </w:p>
        </w:tc>
      </w:tr>
      <w:tr w:rsidR="003331BE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71:14:040301:5058, площадью 1 500 кв. м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Тульская область, г. Тула, д.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Барыково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, восточнее земельного участка с кадастровым номером 71:14:040301:459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331BE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67 617,58 (Шестьдесят семь тысяч шестьсот семнадцать) рублей 58 копеек</w:t>
            </w: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331BE" w:rsidRDefault="003331BE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67 617,58 (Шестьдесят семь тысяч шестьсот семнадцать) рублей 58 копеек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2 028,53 (Две тысячи двадцать восемь) рублей 53 копейки</w:t>
            </w:r>
          </w:p>
        </w:tc>
      </w:tr>
      <w:tr w:rsidR="003331B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выписке из ЕГРН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от 19.03.2026 № КУВИ-001/2026-36915986 – Приложение 6;</w:t>
            </w:r>
          </w:p>
          <w:p w:rsidR="003331BE" w:rsidRDefault="00360A26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РФ-71-2-26-0-00-2025-4755-0 – Приложение 10.</w:t>
            </w:r>
          </w:p>
        </w:tc>
      </w:tr>
    </w:tbl>
    <w:p w:rsidR="003331BE" w:rsidRDefault="003331BE">
      <w:pPr>
        <w:rPr>
          <w:rFonts w:ascii="PT Astra Serif" w:hAnsi="PT Astra Serif"/>
          <w:color w:val="000000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Договор аренды земельного участка заключается </w:t>
      </w:r>
      <w:r>
        <w:rPr>
          <w:rFonts w:ascii="PT Astra Serif" w:hAnsi="PT Astra Serif"/>
          <w:color w:val="000000"/>
          <w:sz w:val="24"/>
          <w:szCs w:val="24"/>
        </w:rPr>
        <w:t>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</w:t>
      </w:r>
      <w:r>
        <w:rPr>
          <w:rFonts w:ascii="PT Astra Serif" w:hAnsi="PT Astra Serif"/>
          <w:color w:val="000000"/>
          <w:sz w:val="24"/>
          <w:szCs w:val="24"/>
        </w:rPr>
        <w:t xml:space="preserve">аниям к участникам аукциона при условии, что заявка на участие в аукционе также соответствует указанным в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</w:t>
      </w:r>
      <w:r>
        <w:rPr>
          <w:rFonts w:ascii="PT Astra Serif" w:hAnsi="PT Astra Serif"/>
          <w:color w:val="000000"/>
          <w:sz w:val="24"/>
          <w:szCs w:val="24"/>
        </w:rPr>
        <w:t xml:space="preserve"> аукционе участником (далее - Арендатор).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Задатки, внесенные этими лицами, не з</w:t>
      </w:r>
      <w:r>
        <w:rPr>
          <w:rFonts w:ascii="PT Astra Serif" w:hAnsi="PT Astra Serif"/>
          <w:color w:val="000000"/>
          <w:sz w:val="24"/>
          <w:szCs w:val="24"/>
        </w:rPr>
        <w:t>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сентября, следующего за днем подписания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</w:t>
      </w:r>
      <w:r>
        <w:rPr>
          <w:rFonts w:ascii="PT Astra Serif" w:hAnsi="PT Astra Serif"/>
          <w:color w:val="000000"/>
          <w:sz w:val="24"/>
          <w:szCs w:val="24"/>
        </w:rPr>
        <w:t>екущий год до 15 (пятнадцатого) числа сентября текущего года.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Раз</w:t>
      </w:r>
      <w:r>
        <w:rPr>
          <w:rFonts w:ascii="PT Astra Serif" w:hAnsi="PT Astra Serif"/>
          <w:color w:val="000000"/>
          <w:sz w:val="24"/>
          <w:szCs w:val="24"/>
        </w:rPr>
        <w:t>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Условия и сроки заключения </w:t>
      </w:r>
      <w:r>
        <w:rPr>
          <w:rFonts w:ascii="PT Astra Serif" w:hAnsi="PT Astra Serif"/>
          <w:color w:val="000000"/>
          <w:sz w:val="24"/>
          <w:szCs w:val="24"/>
        </w:rPr>
        <w:t>договора аренды земельного участка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</w:t>
      </w:r>
      <w:r>
        <w:rPr>
          <w:rFonts w:ascii="PT Astra Serif" w:hAnsi="PT Astra Serif"/>
          <w:color w:val="000000"/>
          <w:sz w:val="24"/>
          <w:szCs w:val="24"/>
        </w:rPr>
        <w:t>и актами, а также настоящим извещением.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</w:t>
      </w:r>
      <w:r>
        <w:rPr>
          <w:rFonts w:ascii="PT Astra Serif" w:hAnsi="PT Astra Serif"/>
          <w:color w:val="000000"/>
          <w:sz w:val="24"/>
          <w:szCs w:val="24"/>
        </w:rPr>
        <w:t>говора аренды земельного участка можно ознакомиться на сайте электронной площадки, а также официальном сайте торгов.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 11 ст. 39.13 Земельного кодекса РФ, не допускается заключение договора аренды земельного участка ранее чем через 10 (Де</w:t>
      </w:r>
      <w:r>
        <w:rPr>
          <w:rFonts w:ascii="PT Astra Serif" w:hAnsi="PT Astra Serif"/>
          <w:color w:val="000000"/>
          <w:sz w:val="24"/>
          <w:szCs w:val="24"/>
        </w:rPr>
        <w:t>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</w:t>
      </w:r>
      <w:r>
        <w:rPr>
          <w:rFonts w:ascii="PT Astra Serif" w:hAnsi="PT Astra Serif"/>
          <w:color w:val="000000"/>
          <w:sz w:val="24"/>
          <w:szCs w:val="24"/>
        </w:rPr>
        <w:t xml:space="preserve">со дня истечения срока, предусмотренного </w:t>
      </w:r>
      <w:hyperlink r:id="rId14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с которыми в соответствии </w:t>
      </w:r>
      <w:r>
        <w:rPr>
          <w:rFonts w:ascii="PT Astra Serif" w:hAnsi="PT Astra Serif"/>
          <w:color w:val="000000"/>
          <w:sz w:val="24"/>
          <w:szCs w:val="24"/>
        </w:rPr>
        <w:t xml:space="preserve">с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</w:t>
      </w:r>
      <w:r>
        <w:rPr>
          <w:rFonts w:ascii="PT Astra Serif" w:hAnsi="PT Astra Serif"/>
          <w:color w:val="000000"/>
          <w:sz w:val="24"/>
          <w:szCs w:val="24"/>
        </w:rPr>
        <w:t>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</w:t>
      </w:r>
      <w:r>
        <w:rPr>
          <w:rFonts w:ascii="PT Astra Serif" w:hAnsi="PT Astra Serif"/>
          <w:color w:val="000000"/>
          <w:sz w:val="24"/>
          <w:szCs w:val="24"/>
        </w:rPr>
        <w:t xml:space="preserve">соответствии с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ра</w:t>
      </w:r>
      <w:r>
        <w:rPr>
          <w:rFonts w:ascii="PT Astra Serif" w:hAnsi="PT Astra Serif"/>
          <w:color w:val="000000"/>
          <w:sz w:val="24"/>
          <w:szCs w:val="24"/>
        </w:rPr>
        <w:t xml:space="preserve">бочих дней со дня истечения этого срока направляет сведения, предусмотренные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</w:t>
      </w:r>
      <w:r>
        <w:rPr>
          <w:rFonts w:ascii="PT Astra Serif" w:hAnsi="PT Astra Serif"/>
          <w:color w:val="000000"/>
          <w:sz w:val="24"/>
          <w:szCs w:val="24"/>
        </w:rPr>
        <w:t xml:space="preserve">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сделал предпоследнее</w:t>
      </w:r>
      <w:r>
        <w:rPr>
          <w:rFonts w:ascii="PT Astra Serif" w:hAnsi="PT Astra Serif"/>
          <w:color w:val="000000"/>
          <w:sz w:val="24"/>
          <w:szCs w:val="24"/>
        </w:rPr>
        <w:t xml:space="preserve">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</w:t>
      </w:r>
      <w:r>
        <w:rPr>
          <w:rFonts w:ascii="PT Astra Serif" w:hAnsi="PT Astra Serif"/>
          <w:color w:val="000000"/>
          <w:sz w:val="24"/>
          <w:szCs w:val="24"/>
        </w:rPr>
        <w:t>участком иным образом в соответствии с Земельным кодексом РФ.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</w:t>
      </w:r>
      <w:r>
        <w:rPr>
          <w:rFonts w:ascii="PT Astra Serif" w:hAnsi="PT Astra Serif"/>
          <w:color w:val="000000"/>
          <w:sz w:val="24"/>
          <w:szCs w:val="24"/>
        </w:rPr>
        <w:t xml:space="preserve">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</w:t>
      </w:r>
      <w:r>
        <w:rPr>
          <w:rFonts w:ascii="PT Astra Serif" w:hAnsi="PT Astra Serif"/>
          <w:color w:val="000000"/>
          <w:sz w:val="24"/>
          <w:szCs w:val="24"/>
        </w:rPr>
        <w:t>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</w:t>
      </w:r>
      <w:r>
        <w:rPr>
          <w:rFonts w:ascii="PT Astra Serif" w:hAnsi="PT Astra Serif"/>
          <w:color w:val="000000"/>
          <w:sz w:val="24"/>
          <w:szCs w:val="24"/>
        </w:rPr>
        <w:t xml:space="preserve">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</w:t>
      </w:r>
      <w:r>
        <w:rPr>
          <w:rFonts w:ascii="PT Astra Serif" w:hAnsi="PT Astra Serif"/>
          <w:color w:val="000000"/>
          <w:sz w:val="24"/>
          <w:szCs w:val="24"/>
        </w:rPr>
        <w:t xml:space="preserve">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</w:t>
      </w:r>
      <w:r>
        <w:rPr>
          <w:rFonts w:ascii="PT Astra Serif" w:hAnsi="PT Astra Serif"/>
          <w:color w:val="000000"/>
          <w:sz w:val="24"/>
          <w:szCs w:val="24"/>
        </w:rPr>
        <w:t xml:space="preserve">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</w:t>
      </w:r>
      <w:r>
        <w:rPr>
          <w:rFonts w:ascii="PT Astra Serif" w:hAnsi="PT Astra Serif"/>
          <w:color w:val="000000"/>
          <w:sz w:val="24"/>
          <w:szCs w:val="24"/>
        </w:rPr>
        <w:t>едении аукциона в соответствии с действующим законодательством.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решенного использования земельного участка не предусматривается строительство здания, сооружения)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градостроительному плану земельного участка №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РФ-71-2-26-0-00-2025-4773-0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 – Приложение 7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 плану земельного участка № РФ-71-2-26-0-00-2025-4767-0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>- согласно градостроительному плану земельного участка № РФ-71-2-26-0-00-2025-4756-0 – Приложение 9;</w:t>
      </w:r>
    </w:p>
    <w:p w:rsidR="003331BE" w:rsidRDefault="003331BE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земельного участка № РФ-71-2-26-0-00-2025-4755-0 – Приложение 10.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ий, территории объекта культурного наследия, публичного сервитута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выписке из ЕГРН от 08.04.2026 № КУВИ-001/2026-47595419 – Приложение 3;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частка № РФ-71-2-26-0-00-2025-4773-0 – Приложение 7.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выписке из ЕГРН от 08.04.2026 № КУВИ-001/2026-47595932 – Приложение 4;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1-2-26-0-00-2025-4767-0 – Приложение 8.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08.04.2026 № КУВИ-001/2026-47608248 – Приложение 5;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</w:t>
      </w:r>
      <w:r>
        <w:rPr>
          <w:rFonts w:ascii="PT Astra Serif" w:hAnsi="PT Astra Serif"/>
          <w:color w:val="000000"/>
          <w:sz w:val="24"/>
          <w:szCs w:val="24"/>
        </w:rPr>
        <w:t>025-4756-0 – Приложение 9.</w:t>
      </w:r>
    </w:p>
    <w:p w:rsidR="003331BE" w:rsidRDefault="003331BE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19.03.2026 № КУВИ-001/2026-36915986 – Приложение 6;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градостроительному плану земельного участка № РФ-71-2-26-0-00-2025-4755-0 – </w:t>
      </w:r>
      <w:r>
        <w:rPr>
          <w:rFonts w:ascii="PT Astra Serif" w:hAnsi="PT Astra Serif"/>
          <w:color w:val="000000"/>
          <w:sz w:val="24"/>
          <w:szCs w:val="24"/>
        </w:rPr>
        <w:t>Приложение 10.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1,2,3,4: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</w:t>
      </w:r>
      <w:r>
        <w:rPr>
          <w:rFonts w:ascii="PT Astra Serif" w:hAnsi="PT Astra Serif"/>
          <w:color w:val="000000"/>
          <w:sz w:val="24"/>
          <w:szCs w:val="24"/>
        </w:rPr>
        <w:t xml:space="preserve">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Газром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филиал в п. Косая гора от 13.02.2026 </w:t>
      </w:r>
      <w:r>
        <w:rPr>
          <w:rFonts w:ascii="PT Astra Serif" w:hAnsi="PT Astra Serif"/>
          <w:color w:val="000000"/>
          <w:sz w:val="24"/>
          <w:szCs w:val="24"/>
        </w:rPr>
        <w:br/>
        <w:t>№ 05-06-ВК/693 (Приложение 11);</w:t>
      </w:r>
    </w:p>
    <w:p w:rsidR="003331BE" w:rsidRDefault="003331BE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водоснабжения и водоотведения: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1: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17.02.2026 № 2-25/3688-26 (Приложение 12);</w:t>
      </w:r>
    </w:p>
    <w:p w:rsidR="003331BE" w:rsidRDefault="00360A26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» от 17.02.2026 № 2-25/3695-26 (Приложение 13);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» от 13.02.2026 № 2-25/3548-26 (Приложение 14);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» от 13.02.2026 № 2-25/3547-26 (Приложение 15);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10.02.2026 № 151/8 (Приложение 16);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10.02.2026 № 151/9 (Приложение 17);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10.02.2026 № 151/7 (Приложение 18);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10.02.2026 № 151/6 (Приложение 19);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26.02.2026 № МР7-ТуЭ/09/2023 (Приложение 20);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</w:t>
      </w:r>
      <w:r>
        <w:rPr>
          <w:rFonts w:ascii="PT Astra Serif" w:hAnsi="PT Astra Serif"/>
          <w:color w:val="000000"/>
          <w:sz w:val="24"/>
          <w:szCs w:val="24"/>
        </w:rPr>
        <w:t>25.02.2026 № МР7-ТуЭ/09/1966 (Приложение 21);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26.02.2026 № МР7-ТуЭ/05-02/2028 (Приложение 22);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331BE" w:rsidRDefault="00360A26">
      <w:pPr>
        <w:pStyle w:val="af3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Центр Приволжье Тулэнерго от 16.03.2026 № МР7-ТуЭ/09/2689 (Приложение 23).</w:t>
      </w:r>
    </w:p>
    <w:p w:rsidR="003331BE" w:rsidRDefault="003331BE">
      <w:pPr>
        <w:pStyle w:val="af3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3331BE" w:rsidRDefault="00360A26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док приема заявок на участие в аукционе, внесения и возврата задатка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</w:t>
      </w:r>
      <w:r>
        <w:rPr>
          <w:rFonts w:ascii="PT Astra Serif" w:hAnsi="PT Astra Serif"/>
          <w:color w:val="000000"/>
          <w:sz w:val="24"/>
          <w:szCs w:val="24"/>
        </w:rPr>
        <w:t xml:space="preserve">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</w:t>
      </w:r>
      <w:r>
        <w:rPr>
          <w:rFonts w:ascii="PT Astra Serif" w:hAnsi="PT Astra Serif"/>
          <w:color w:val="000000"/>
          <w:sz w:val="24"/>
          <w:szCs w:val="24"/>
        </w:rPr>
        <w:t>онной площадке указана в регламенте и инструкциях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</w:t>
      </w:r>
      <w:r>
        <w:rPr>
          <w:rFonts w:ascii="PT Astra Serif" w:hAnsi="PT Astra Serif"/>
          <w:color w:val="000000"/>
          <w:sz w:val="24"/>
          <w:szCs w:val="24"/>
        </w:rPr>
        <w:t>вии с регламентом и инструкциями оператора электронной площадки.</w:t>
      </w:r>
    </w:p>
    <w:p w:rsidR="003331BE" w:rsidRDefault="003331BE">
      <w:pPr>
        <w:pStyle w:val="af3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3331BE" w:rsidRDefault="00360A26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регламентом электронной площадки (</w:t>
      </w:r>
      <w:hyperlink r:id="rId29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 xml:space="preserve">https://utp.sberbank-ast.ru/Bankruptcy/ </w:t>
        </w:r>
        <w:proofErr w:type="spellStart"/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Notice</w:t>
        </w:r>
        <w:proofErr w:type="spellEnd"/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/1086/</w:t>
        </w:r>
        <w:proofErr w:type="spellStart"/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заявление </w:t>
      </w:r>
      <w:r>
        <w:rPr>
          <w:rFonts w:ascii="PT Astra Serif" w:hAnsi="PT Astra Serif"/>
          <w:color w:val="000000"/>
          <w:sz w:val="24"/>
          <w:szCs w:val="24"/>
        </w:rPr>
        <w:t>об их регистрации на электронной площадке по форме, установленной оператором электронной площадки (далее - заявление);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 не должен требовать от заявителя иные документы и информацию.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отказы</w:t>
      </w:r>
      <w:r>
        <w:rPr>
          <w:rFonts w:ascii="PT Astra Serif" w:hAnsi="PT Astra Serif"/>
          <w:color w:val="000000"/>
          <w:sz w:val="24"/>
          <w:szCs w:val="24"/>
        </w:rPr>
        <w:t>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</w:t>
      </w:r>
      <w:r>
        <w:rPr>
          <w:rFonts w:ascii="PT Astra Serif" w:hAnsi="PT Astra Serif"/>
          <w:color w:val="000000"/>
          <w:sz w:val="24"/>
          <w:szCs w:val="24"/>
        </w:rPr>
        <w:t>явления по форме, установленной оператором электронной площадки, или информации.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представить з</w:t>
      </w:r>
      <w:r>
        <w:rPr>
          <w:rFonts w:ascii="PT Astra Serif" w:hAnsi="PT Astra Serif"/>
          <w:color w:val="000000"/>
          <w:sz w:val="24"/>
          <w:szCs w:val="24"/>
        </w:rPr>
        <w:t>аявление и информацию, необходимые для получения регистрации на электронной площадке.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этому заявител</w:t>
      </w:r>
      <w:r>
        <w:rPr>
          <w:rFonts w:ascii="PT Astra Serif" w:hAnsi="PT Astra Serif"/>
          <w:color w:val="000000"/>
          <w:sz w:val="24"/>
          <w:szCs w:val="24"/>
        </w:rPr>
        <w:t>ю уведомления о принятии решения о его регистрации на электронной площадке.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</w:t>
      </w:r>
      <w:r>
        <w:rPr>
          <w:rFonts w:ascii="PT Astra Serif" w:hAnsi="PT Astra Serif"/>
          <w:color w:val="000000"/>
          <w:sz w:val="24"/>
          <w:szCs w:val="24"/>
        </w:rPr>
        <w:t>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тронной площадке по адресу: 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3331BE" w:rsidRDefault="003331BE">
      <w:pPr>
        <w:pStyle w:val="af3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3331BE" w:rsidRDefault="00360A26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нформационном ресурсе государственной информационной системы «Официальный сайт Российской Федерации в информацион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но-телекоммуникационной сети «Интернет» </w:t>
      </w:r>
      <w:hyperlink r:id="rId31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реализации государственного или муниципального имущества проводится регистрация в ГИС Торги. Пройдя регистрацию в ГИС Торги, </w:t>
      </w:r>
      <w:r>
        <w:rPr>
          <w:rFonts w:ascii="PT Astra Serif" w:hAnsi="PT Astra Serif"/>
          <w:color w:val="000000"/>
          <w:sz w:val="24"/>
          <w:szCs w:val="24"/>
        </w:rPr>
        <w:t>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</w:t>
      </w:r>
      <w:r>
        <w:rPr>
          <w:rFonts w:ascii="PT Astra Serif" w:hAnsi="PT Astra Serif"/>
          <w:color w:val="000000"/>
          <w:sz w:val="24"/>
          <w:szCs w:val="24"/>
        </w:rPr>
        <w:t xml:space="preserve">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квалифицированная </w:t>
      </w:r>
      <w:r>
        <w:rPr>
          <w:rFonts w:ascii="PT Astra Serif" w:hAnsi="PT Astra Serif"/>
          <w:color w:val="000000"/>
          <w:sz w:val="24"/>
          <w:szCs w:val="24"/>
        </w:rPr>
        <w:t>электронная подпись, повторное получение не требуется.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Пройти регистрацию на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Госуслугах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(ЕСИА). Если пользователь уже зарегистрирован на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Госуслугах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(ЕСИА), достаточно воспользоваться имеющейся подтвержденной учетной записью. Далее необходимо перейти на сай</w:t>
      </w:r>
      <w:r>
        <w:rPr>
          <w:rFonts w:ascii="PT Astra Serif" w:hAnsi="PT Astra Serif"/>
          <w:color w:val="000000"/>
          <w:sz w:val="24"/>
          <w:szCs w:val="24"/>
        </w:rPr>
        <w:t>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</w:t>
      </w:r>
      <w:r>
        <w:rPr>
          <w:rFonts w:ascii="PT Astra Serif" w:hAnsi="PT Astra Serif"/>
          <w:color w:val="000000"/>
          <w:sz w:val="24"/>
          <w:szCs w:val="24"/>
        </w:rPr>
        <w:t xml:space="preserve">ов), подписать заявление на регистрацию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зарегистрирован в ГИС Торги.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автоматически направляется на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</w:t>
      </w:r>
      <w:r>
        <w:rPr>
          <w:rFonts w:ascii="PT Astra Serif" w:hAnsi="PT Astra Serif"/>
          <w:color w:val="000000"/>
          <w:sz w:val="24"/>
          <w:szCs w:val="24"/>
        </w:rPr>
        <w:t xml:space="preserve">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 дополни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2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3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</w:t>
      </w:r>
      <w:r>
        <w:rPr>
          <w:rFonts w:ascii="PT Astra Serif" w:hAnsi="PT Astra Serif"/>
          <w:color w:val="000000"/>
          <w:sz w:val="24"/>
          <w:szCs w:val="24"/>
        </w:rPr>
        <w:t>й площадки в соответствии с Регламентом электронной площадки АО «Сбербанк-АСТ».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</w:t>
      </w:r>
      <w:r>
        <w:rPr>
          <w:rFonts w:ascii="PT Astra Serif" w:hAnsi="PT Astra Serif"/>
          <w:color w:val="000000"/>
          <w:sz w:val="24"/>
          <w:szCs w:val="24"/>
        </w:rPr>
        <w:t>ителем заявителя, зарегистрированным в торговой секции, из личного кабинета посредством штатного интерфейса.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заявку на участие в аук</w:t>
      </w:r>
      <w:r>
        <w:rPr>
          <w:rFonts w:ascii="PT Astra Serif" w:hAnsi="PT Astra Serif"/>
          <w:color w:val="000000"/>
          <w:sz w:val="24"/>
          <w:szCs w:val="24"/>
        </w:rPr>
        <w:t>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</w:t>
      </w:r>
      <w:r>
        <w:rPr>
          <w:rFonts w:ascii="PT Astra Serif" w:hAnsi="PT Astra Serif"/>
          <w:color w:val="000000"/>
          <w:sz w:val="24"/>
          <w:szCs w:val="24"/>
        </w:rPr>
        <w:t>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представление </w:t>
      </w:r>
      <w:r>
        <w:rPr>
          <w:rFonts w:ascii="PT Astra Serif" w:hAnsi="PT Astra Serif" w:cs="PT Astra Serif"/>
          <w:color w:val="000000"/>
          <w:sz w:val="24"/>
          <w:szCs w:val="24"/>
        </w:rPr>
        <w:t>документов, подтверждающих внесение задатка, признается заключением соглашения о задатке.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</w:t>
      </w:r>
      <w:r>
        <w:rPr>
          <w:rFonts w:ascii="PT Astra Serif" w:hAnsi="PT Astra Serif"/>
          <w:color w:val="000000"/>
          <w:sz w:val="24"/>
          <w:szCs w:val="24"/>
        </w:rPr>
        <w:t>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направляются единов</w:t>
      </w:r>
      <w:r>
        <w:rPr>
          <w:rFonts w:ascii="PT Astra Serif" w:hAnsi="PT Astra Serif"/>
          <w:color w:val="000000"/>
          <w:sz w:val="24"/>
          <w:szCs w:val="24"/>
        </w:rPr>
        <w:t>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</w:t>
      </w:r>
      <w:r>
        <w:rPr>
          <w:rFonts w:ascii="PT Astra Serif" w:hAnsi="PT Astra Serif"/>
          <w:color w:val="000000"/>
          <w:sz w:val="24"/>
          <w:szCs w:val="24"/>
        </w:rPr>
        <w:t>нтов без отзыва заявки в соответствии с регламентом и инструкциями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</w:t>
      </w:r>
      <w:r>
        <w:rPr>
          <w:rFonts w:ascii="PT Astra Serif" w:hAnsi="PT Astra Serif"/>
          <w:color w:val="000000"/>
          <w:sz w:val="24"/>
          <w:szCs w:val="24"/>
        </w:rPr>
        <w:t>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</w:t>
      </w:r>
      <w:r>
        <w:rPr>
          <w:rFonts w:ascii="PT Astra Serif" w:hAnsi="PT Astra Serif"/>
          <w:color w:val="000000"/>
          <w:sz w:val="24"/>
          <w:szCs w:val="24"/>
        </w:rPr>
        <w:t>ок задаток возвращается в порядке, установленном для участников аукциона.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</w:t>
      </w:r>
      <w:r>
        <w:rPr>
          <w:rFonts w:ascii="PT Astra Serif" w:hAnsi="PT Astra Serif"/>
          <w:color w:val="000000"/>
          <w:sz w:val="24"/>
          <w:szCs w:val="24"/>
        </w:rPr>
        <w:t xml:space="preserve"> помощью программных и технических средств в дату и время окончания срока приема заявок.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</w:t>
      </w:r>
      <w:r>
        <w:rPr>
          <w:rFonts w:ascii="PT Astra Serif" w:hAnsi="PT Astra Serif"/>
          <w:color w:val="000000"/>
          <w:sz w:val="24"/>
          <w:szCs w:val="24"/>
        </w:rPr>
        <w:t>25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</w:t>
      </w:r>
      <w:r>
        <w:rPr>
          <w:rFonts w:ascii="PT Astra Serif" w:hAnsi="PT Astra Serif"/>
          <w:color w:val="000000"/>
          <w:sz w:val="24"/>
          <w:szCs w:val="24"/>
        </w:rPr>
        <w:t xml:space="preserve">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Заявителя на элект</w:t>
      </w:r>
      <w:r>
        <w:rPr>
          <w:rFonts w:ascii="PT Astra Serif" w:hAnsi="PT Astra Serif"/>
          <w:color w:val="000000"/>
          <w:sz w:val="24"/>
          <w:szCs w:val="24"/>
        </w:rPr>
        <w:t>ронной площадке.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</w:t>
      </w:r>
      <w:r>
        <w:rPr>
          <w:rFonts w:ascii="PT Astra Serif" w:hAnsi="PT Astra Serif"/>
          <w:color w:val="000000"/>
          <w:sz w:val="24"/>
          <w:szCs w:val="24"/>
        </w:rPr>
        <w:t xml:space="preserve">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</w:t>
      </w:r>
      <w:r>
        <w:rPr>
          <w:rFonts w:ascii="PT Astra Serif" w:hAnsi="PT Astra Serif"/>
          <w:color w:val="000000"/>
          <w:sz w:val="24"/>
          <w:szCs w:val="24"/>
        </w:rPr>
        <w:t>с пунктами 13, 14 статьи 39.12 Земельного кодекса Российской Федерации) в течение одного дня, следующего за днем: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</w:t>
      </w:r>
      <w:r>
        <w:rPr>
          <w:rFonts w:ascii="PT Astra Serif" w:hAnsi="PT Astra Serif"/>
          <w:color w:val="000000"/>
          <w:sz w:val="24"/>
          <w:szCs w:val="24"/>
        </w:rPr>
        <w:t>и протокола о результатах аукциона (в случае, если заявитель не признан победителем аукциона).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кодекса РФ, засчитывается в оплату </w:t>
      </w:r>
      <w:r>
        <w:rPr>
          <w:rFonts w:ascii="PT Astra Serif" w:hAnsi="PT Astra Serif"/>
          <w:color w:val="000000"/>
          <w:sz w:val="24"/>
          <w:szCs w:val="24"/>
        </w:rPr>
        <w:t>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</w:t>
      </w:r>
      <w:r>
        <w:rPr>
          <w:rFonts w:ascii="PT Astra Serif" w:hAnsi="PT Astra Serif"/>
          <w:color w:val="000000"/>
          <w:sz w:val="24"/>
          <w:szCs w:val="24"/>
        </w:rPr>
        <w:t>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</w:t>
      </w:r>
      <w:r>
        <w:rPr>
          <w:rFonts w:ascii="PT Astra Serif" w:hAnsi="PT Astra Serif"/>
          <w:color w:val="000000"/>
          <w:sz w:val="24"/>
          <w:szCs w:val="24"/>
        </w:rPr>
        <w:t>не в следующих случаях: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непоступление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задатка на дату рассмотрения заявок на участие в аукционе;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</w:t>
      </w:r>
      <w:r>
        <w:rPr>
          <w:rFonts w:ascii="PT Astra Serif" w:hAnsi="PT Astra Serif"/>
          <w:color w:val="000000"/>
          <w:sz w:val="24"/>
          <w:szCs w:val="24"/>
        </w:rPr>
        <w:t>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наличие сведений о заявителе, об учредителях (участниках), о членах коллегиальных исполнительных </w:t>
      </w:r>
      <w:r>
        <w:rPr>
          <w:rFonts w:ascii="PT Astra Serif" w:hAnsi="PT Astra Serif"/>
          <w:color w:val="000000"/>
          <w:sz w:val="24"/>
          <w:szCs w:val="24"/>
        </w:rPr>
        <w:t>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Протокол рассмотрения заявок на </w:t>
      </w:r>
      <w:r>
        <w:rPr>
          <w:rFonts w:ascii="PT Astra Serif" w:hAnsi="PT Astra Serif"/>
          <w:color w:val="000000"/>
          <w:sz w:val="24"/>
          <w:szCs w:val="24"/>
        </w:rPr>
        <w:t>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</w:t>
      </w:r>
      <w:r>
        <w:rPr>
          <w:rFonts w:ascii="PT Astra Serif" w:hAnsi="PT Astra Serif"/>
          <w:color w:val="000000"/>
          <w:sz w:val="24"/>
          <w:szCs w:val="24"/>
        </w:rPr>
        <w:t xml:space="preserve">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</w:t>
      </w:r>
      <w:r>
        <w:rPr>
          <w:rFonts w:ascii="PT Astra Serif" w:hAnsi="PT Astra Serif"/>
          <w:color w:val="000000"/>
          <w:sz w:val="24"/>
          <w:szCs w:val="24"/>
        </w:rPr>
        <w:t>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</w:t>
      </w:r>
      <w:r>
        <w:rPr>
          <w:rFonts w:ascii="PT Astra Serif" w:hAnsi="PT Astra Serif"/>
          <w:color w:val="000000"/>
          <w:sz w:val="24"/>
          <w:szCs w:val="24"/>
        </w:rPr>
        <w:t xml:space="preserve"> уведомления о принятых в их отношении решениях.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</w:t>
      </w:r>
      <w:r>
        <w:rPr>
          <w:rFonts w:ascii="PT Astra Serif" w:hAnsi="PT Astra Serif"/>
          <w:color w:val="000000"/>
          <w:sz w:val="24"/>
          <w:szCs w:val="24"/>
        </w:rPr>
        <w:t>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</w:t>
      </w:r>
      <w:r>
        <w:rPr>
          <w:rFonts w:ascii="PT Astra Serif" w:hAnsi="PT Astra Serif"/>
          <w:color w:val="000000"/>
          <w:sz w:val="24"/>
          <w:szCs w:val="24"/>
        </w:rPr>
        <w:t>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</w:t>
      </w:r>
      <w:r>
        <w:rPr>
          <w:rFonts w:ascii="PT Astra Serif" w:hAnsi="PT Astra Serif" w:cs="PT Astra Serif"/>
          <w:color w:val="000000"/>
          <w:sz w:val="24"/>
          <w:szCs w:val="24"/>
        </w:rPr>
        <w:t>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 Специализированная организация, явля</w:t>
      </w:r>
      <w:r>
        <w:rPr>
          <w:rFonts w:ascii="PT Astra Serif" w:hAnsi="PT Astra Serif" w:cs="PT Astra Serif"/>
          <w:color w:val="000000"/>
          <w:sz w:val="24"/>
          <w:szCs w:val="24"/>
        </w:rPr>
        <w:t>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3331BE" w:rsidRDefault="00360A26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соответствии с пунктом 14 статьи 39.1</w:t>
      </w:r>
      <w:r>
        <w:rPr>
          <w:rFonts w:ascii="PT Astra Serif" w:hAnsi="PT Astra Serif"/>
          <w:color w:val="000000"/>
          <w:sz w:val="24"/>
          <w:szCs w:val="24"/>
        </w:rPr>
        <w:t xml:space="preserve">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и аукциона, уполномоченный орган заключает с таким лицом договор в порядке и на условиях, которые предусмотрены </w:t>
      </w:r>
      <w:hyperlink r:id="rId34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аукционе могут участвовать только заявители, допущенные к участию в аукционе </w:t>
      </w:r>
      <w:r>
        <w:rPr>
          <w:rFonts w:ascii="PT Astra Serif" w:hAnsi="PT Astra Serif"/>
          <w:color w:val="000000"/>
          <w:sz w:val="24"/>
          <w:szCs w:val="24"/>
        </w:rPr>
        <w:t>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проводится в день и время, указанные в настоящем извещении.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</w:t>
      </w:r>
      <w:r>
        <w:rPr>
          <w:rFonts w:ascii="PT Astra Serif" w:hAnsi="PT Astra Serif"/>
          <w:color w:val="000000"/>
          <w:sz w:val="24"/>
          <w:szCs w:val="24"/>
        </w:rPr>
        <w:t xml:space="preserve">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</w:t>
      </w:r>
      <w:r>
        <w:rPr>
          <w:rFonts w:ascii="PT Astra Serif" w:hAnsi="PT Astra Serif"/>
          <w:color w:val="000000"/>
          <w:sz w:val="24"/>
          <w:szCs w:val="24"/>
        </w:rPr>
        <w:t>площадки как расчетное время окончания торгов, а также как время, оставшееся до окончания торгов в минутах.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Ход проведения процедуры подачи предложений о цене по лоту фиксируется оператором электронной площадки в электронном журнале. Журнал с лучшими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предл</w:t>
      </w:r>
      <w:r>
        <w:rPr>
          <w:rFonts w:ascii="PT Astra Serif" w:hAnsi="PT Astra Serif"/>
          <w:color w:val="000000"/>
          <w:sz w:val="24"/>
          <w:szCs w:val="24"/>
        </w:rPr>
        <w:t>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10 (Десять) минут. Пр</w:t>
      </w:r>
      <w:r>
        <w:rPr>
          <w:rFonts w:ascii="PT Astra Serif" w:hAnsi="PT Astra Serif"/>
          <w:color w:val="000000"/>
          <w:sz w:val="24"/>
          <w:szCs w:val="24"/>
        </w:rPr>
        <w:t>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</w:t>
      </w:r>
      <w:r>
        <w:rPr>
          <w:rFonts w:ascii="PT Astra Serif" w:hAnsi="PT Astra Serif"/>
          <w:color w:val="000000"/>
          <w:sz w:val="24"/>
          <w:szCs w:val="24"/>
        </w:rPr>
        <w:t>дмета аукциона не поступило, электронный аукцион завершается.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</w:t>
      </w:r>
      <w:r>
        <w:rPr>
          <w:rFonts w:ascii="PT Astra Serif" w:hAnsi="PT Astra Serif"/>
          <w:color w:val="000000"/>
          <w:sz w:val="24"/>
          <w:szCs w:val="24"/>
        </w:rPr>
        <w:t>ечивается: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</w:t>
      </w:r>
      <w:r>
        <w:rPr>
          <w:rFonts w:ascii="PT Astra Serif" w:hAnsi="PT Astra Serif"/>
          <w:color w:val="000000"/>
          <w:sz w:val="24"/>
          <w:szCs w:val="24"/>
        </w:rPr>
        <w:t>та аукциона не может быть принято в связи с подачей аналогичного предложения ранее другим участником.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технических неполадок или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DDoS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-атак оператор электронной площадки принимает меры по восстановлению работы сайта и фиксирует аппаратно-программным</w:t>
      </w:r>
      <w:r>
        <w:rPr>
          <w:rFonts w:ascii="PT Astra Serif" w:hAnsi="PT Astra Serif"/>
          <w:color w:val="000000"/>
          <w:sz w:val="24"/>
          <w:szCs w:val="24"/>
        </w:rPr>
        <w:t>и средствами период отсутствия доступа к сайту по времени сервера.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</w:t>
      </w:r>
      <w:r>
        <w:rPr>
          <w:rFonts w:ascii="PT Astra Serif" w:hAnsi="PT Astra Serif"/>
          <w:color w:val="000000"/>
          <w:sz w:val="24"/>
          <w:szCs w:val="24"/>
        </w:rPr>
        <w:t xml:space="preserve">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DDoS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-атаки.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переноса проведения аукциона оператор электронной площадки должным образом уведомляет Организатора </w:t>
      </w:r>
      <w:r>
        <w:rPr>
          <w:rFonts w:ascii="PT Astra Serif" w:hAnsi="PT Astra Serif"/>
          <w:color w:val="000000"/>
          <w:sz w:val="24"/>
          <w:szCs w:val="24"/>
        </w:rPr>
        <w:t>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</w:t>
      </w:r>
      <w:r>
        <w:rPr>
          <w:rFonts w:ascii="PT Astra Serif" w:hAnsi="PT Astra Serif"/>
          <w:color w:val="000000"/>
          <w:sz w:val="24"/>
          <w:szCs w:val="24"/>
        </w:rPr>
        <w:t>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</w:t>
      </w:r>
      <w:r>
        <w:rPr>
          <w:rFonts w:ascii="PT Astra Serif" w:hAnsi="PT Astra Serif"/>
          <w:color w:val="000000"/>
          <w:sz w:val="24"/>
          <w:szCs w:val="24"/>
        </w:rPr>
        <w:t>и электронной площадки.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</w:t>
      </w:r>
      <w:r>
        <w:rPr>
          <w:rFonts w:ascii="PT Astra Serif" w:hAnsi="PT Astra Serif"/>
          <w:color w:val="000000"/>
          <w:sz w:val="24"/>
          <w:szCs w:val="24"/>
        </w:rPr>
        <w:t>аукциона.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</w:t>
      </w:r>
      <w:r>
        <w:rPr>
          <w:rFonts w:ascii="PT Astra Serif" w:hAnsi="PT Astra Serif"/>
          <w:color w:val="000000"/>
          <w:sz w:val="24"/>
          <w:szCs w:val="24"/>
        </w:rPr>
        <w:t xml:space="preserve"> итогов аукциона путем оформления протокола о результатах аукциона.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</w:t>
      </w:r>
      <w:r>
        <w:rPr>
          <w:rFonts w:ascii="PT Astra Serif" w:hAnsi="PT Astra Serif"/>
          <w:color w:val="000000"/>
          <w:sz w:val="24"/>
          <w:szCs w:val="24"/>
        </w:rPr>
        <w:t>цион признается несостоявшимся в случаях, если: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 основании результатов рассмотрения заявок принято решение об отказе в </w:t>
      </w:r>
      <w:r>
        <w:rPr>
          <w:rFonts w:ascii="PT Astra Serif" w:hAnsi="PT Astra Serif"/>
          <w:color w:val="000000"/>
          <w:sz w:val="24"/>
          <w:szCs w:val="24"/>
        </w:rPr>
        <w:t>допуске к участию в аукционе всех заявителей;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в случае если в течении 10 (Десяти) минут после начала пр</w:t>
      </w:r>
      <w:r>
        <w:rPr>
          <w:rFonts w:ascii="PT Astra Serif" w:hAnsi="PT Astra Serif"/>
          <w:color w:val="000000"/>
          <w:sz w:val="24"/>
          <w:szCs w:val="24"/>
        </w:rPr>
        <w:t>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331BE" w:rsidRDefault="003331BE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</w:t>
      </w:r>
      <w:r>
        <w:rPr>
          <w:rFonts w:ascii="PT Astra Serif" w:hAnsi="PT Astra Serif"/>
          <w:color w:val="000000"/>
          <w:sz w:val="24"/>
          <w:szCs w:val="24"/>
        </w:rPr>
        <w:t>й площадки (размер устанавливается в соответствии с постановлением Правительства РФ от 10.05.2018 № 564) - не взимается.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земельного участка;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2. </w:t>
      </w:r>
      <w:r>
        <w:rPr>
          <w:rFonts w:ascii="PT Astra Serif" w:hAnsi="PT Astra Serif"/>
          <w:color w:val="000000"/>
          <w:sz w:val="24"/>
          <w:szCs w:val="24"/>
        </w:rPr>
        <w:t>Проект договора аренды земельного участка;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08.04.2026 № КУВИ-001/2026-47595419;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от 08.04.2026 № КУВИ-001/2026-47595932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08.04.2026 № КУВИ-001/2026-47608248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</w:t>
      </w:r>
      <w:r>
        <w:rPr>
          <w:rFonts w:ascii="PT Astra Serif" w:hAnsi="PT Astra Serif"/>
          <w:color w:val="000000"/>
          <w:sz w:val="24"/>
          <w:szCs w:val="24"/>
        </w:rPr>
        <w:t>ложение 6. Выписка из ЕГРН от 19.03.2026 № КУВИ-001/2026-36915986;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7. Градостроительный план земельного участка № </w:t>
      </w:r>
      <w:r>
        <w:rPr>
          <w:rFonts w:ascii="PT Astra Serif" w:hAnsi="PT Astra Serif"/>
          <w:color w:val="000000"/>
          <w:sz w:val="24"/>
          <w:szCs w:val="24"/>
        </w:rPr>
        <w:t>РФ-71-2-26-0-00-2025-4773-0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№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РФ-71-2-26-0-00-2025-4767-0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9. Градостроительный план земельного участка № </w:t>
      </w:r>
      <w:r>
        <w:rPr>
          <w:rFonts w:ascii="PT Astra Serif" w:hAnsi="PT Astra Serif"/>
          <w:color w:val="000000"/>
          <w:sz w:val="24"/>
          <w:szCs w:val="24"/>
        </w:rPr>
        <w:t>РФ-71-2-26-0-00-2025-4756-0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РФ-71-2-26-0-00-2025-4755-0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11. </w:t>
      </w:r>
      <w:r>
        <w:rPr>
          <w:rFonts w:ascii="PT Astra Serif" w:hAnsi="PT Astra Serif" w:cs="PTAstraSerif-Regular"/>
          <w:color w:val="000000"/>
          <w:sz w:val="24"/>
          <w:szCs w:val="24"/>
        </w:rPr>
        <w:t>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Газром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газораспределение Тула» филиал в п. Косая гора о</w:t>
      </w:r>
      <w:r>
        <w:rPr>
          <w:rFonts w:ascii="PT Astra Serif" w:hAnsi="PT Astra Serif" w:cs="PTAstraSerif-Regular"/>
          <w:color w:val="000000"/>
          <w:sz w:val="24"/>
          <w:szCs w:val="24"/>
        </w:rPr>
        <w:t>т 13.02.2026 № 05-06-ВК/693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13.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17.02.2026 № 2-25/3688-26;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14.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17.02.2026 № 2-25/3695-26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15.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13.02.2026 № 2-25/3548-26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</w:t>
      </w:r>
      <w:r>
        <w:rPr>
          <w:rFonts w:ascii="PT Astra Serif" w:hAnsi="PT Astra Serif"/>
          <w:color w:val="000000"/>
          <w:sz w:val="24"/>
          <w:szCs w:val="24"/>
        </w:rPr>
        <w:t>жение 16.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13.02.2026 № 2-25/3547-26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17.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10.02.2026 № 151/8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18.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10.02.2026 № 151/9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19.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 xml:space="preserve">от 10.02.2026 №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151/7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20.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10.02.2026 № 151/6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26.02.2026 № МР7-ТуЭ/09/2023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22.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25.02.2026 № МР7-ТуЭ/09/1966;</w:t>
      </w:r>
    </w:p>
    <w:p w:rsidR="003331BE" w:rsidRDefault="00360A26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</w:t>
      </w:r>
      <w:r>
        <w:rPr>
          <w:rFonts w:ascii="PT Astra Serif" w:hAnsi="PT Astra Serif"/>
          <w:color w:val="000000"/>
          <w:sz w:val="24"/>
          <w:szCs w:val="24"/>
        </w:rPr>
        <w:t xml:space="preserve">ние 23.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26.02.2026 № МР7-ТуЭ/05-02/2028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3331BE" w:rsidRDefault="00360A26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</w:t>
      </w:r>
      <w:r>
        <w:rPr>
          <w:rFonts w:ascii="PT Astra Serif" w:hAnsi="PT Astra Serif"/>
          <w:color w:val="000000"/>
          <w:sz w:val="24"/>
          <w:szCs w:val="24"/>
        </w:rPr>
        <w:t>от 16.03.2026 № МР7-ТуЭ/09/2689</w:t>
      </w:r>
      <w:r>
        <w:rPr>
          <w:rFonts w:ascii="PT Astra Serif" w:hAnsi="PT Astra Serif" w:cs="PTAstraSerif-Regular"/>
          <w:color w:val="000000"/>
          <w:sz w:val="24"/>
          <w:szCs w:val="24"/>
        </w:rPr>
        <w:t>.</w:t>
      </w:r>
    </w:p>
    <w:p w:rsidR="003331BE" w:rsidRDefault="003331BE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331BE" w:rsidRDefault="003331BE">
      <w:pPr>
        <w:pStyle w:val="af3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3331BE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ewsGothic_A.Z_P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BE"/>
    <w:rsid w:val="003331BE"/>
    <w:rsid w:val="003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03CBD-132B-4BE5-8391-18571221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pPr>
      <w:jc w:val="both"/>
    </w:pPr>
    <w:rPr>
      <w:color w:val="FF0000"/>
      <w:sz w:val="20"/>
      <w:szCs w:val="20"/>
    </w:r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7">
    <w:name w:val="Title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8">
    <w:name w:val="Plain Text"/>
    <w:basedOn w:val="a"/>
    <w:qFormat/>
    <w:pPr>
      <w:spacing w:beforeAutospacing="1" w:afterAutospacing="1"/>
    </w:pPr>
  </w:style>
  <w:style w:type="paragraph" w:styleId="af9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a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c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d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f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rsid w:val="00DC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erbank-ast.ru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101232" TargetMode="External"/><Relationship Id="rId26" Type="http://schemas.openxmlformats.org/officeDocument/2006/relationships/hyperlink" Target="https://login.consultant.ru/link/?req=doc&amp;base=RZR&amp;n=483141&amp;dst=27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83141&amp;dst=2777" TargetMode="External"/><Relationship Id="rId34" Type="http://schemas.openxmlformats.org/officeDocument/2006/relationships/hyperlink" Target="https://login.consultant.ru/link/?req=doc&amp;base=RZR&amp;n=483141&amp;dst=2771" TargetMode="External"/><Relationship Id="rId7" Type="http://schemas.openxmlformats.org/officeDocument/2006/relationships/hyperlink" Target="https://utp.sberbank-ast.ru/AP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login.consultant.ru/link/?req=doc&amp;base=RZR&amp;n=483141&amp;dst=702" TargetMode="External"/><Relationship Id="rId25" Type="http://schemas.openxmlformats.org/officeDocument/2006/relationships/hyperlink" Target="https://login.consultant.ru/link/?req=doc&amp;base=RZR&amp;n=483141&amp;dst=689" TargetMode="External"/><Relationship Id="rId33" Type="http://schemas.openxmlformats.org/officeDocument/2006/relationships/hyperlink" Target="https://torgi.gov.ru/new/public/infomaterials/r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90" TargetMode="External"/><Relationship Id="rId20" Type="http://schemas.openxmlformats.org/officeDocument/2006/relationships/hyperlink" Target="https://login.consultant.ru/link/?req=doc&amp;base=RZR&amp;n=483141&amp;dst=2772" TargetMode="External"/><Relationship Id="rId29" Type="http://schemas.openxmlformats.org/officeDocument/2006/relationships/hyperlink" Target="https://utp.sberbank-ast.ru/Bankruptcy/%20Notice/10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omakindya@cityadm.tula.ru" TargetMode="External"/><Relationship Id="rId11" Type="http://schemas.openxmlformats.org/officeDocument/2006/relationships/hyperlink" Target="mailto:lomakindya@cityadm.tula.ru" TargetMode="External"/><Relationship Id="rId24" Type="http://schemas.openxmlformats.org/officeDocument/2006/relationships/hyperlink" Target="https://login.consultant.ru/link/?req=doc&amp;base=RZR&amp;n=483141&amp;dst=714" TargetMode="External"/><Relationship Id="rId32" Type="http://schemas.openxmlformats.org/officeDocument/2006/relationships/hyperlink" Target="https://torgi.gov.ru/new/cabinet/support/cente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KIZO@cityadm.tula.ru" TargetMode="External"/><Relationship Id="rId15" Type="http://schemas.openxmlformats.org/officeDocument/2006/relationships/hyperlink" Target="https://login.consultant.ru/link/?req=doc&amp;base=RZR&amp;n=483141&amp;dst=689" TargetMode="External"/><Relationship Id="rId23" Type="http://schemas.openxmlformats.org/officeDocument/2006/relationships/hyperlink" Target="https://login.consultant.ru/link/?req=doc&amp;base=RZR&amp;n=483141&amp;dst=712" TargetMode="External"/><Relationship Id="rId28" Type="http://schemas.openxmlformats.org/officeDocument/2006/relationships/hyperlink" Target="https://login.consultant.ru/link/?req=doc&amp;base=RZR&amp;n=483141&amp;dst=2780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IZO@cityadm.tula.ru" TargetMode="External"/><Relationship Id="rId19" Type="http://schemas.openxmlformats.org/officeDocument/2006/relationships/hyperlink" Target="https://login.consultant.ru/link/?req=doc&amp;base=RZR&amp;n=483141&amp;dst=689" TargetMode="External"/><Relationship Id="rId31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s://login.consultant.ru/link/?req=doc&amp;base=RZR&amp;n=483141&amp;dst=2465" TargetMode="External"/><Relationship Id="rId22" Type="http://schemas.openxmlformats.org/officeDocument/2006/relationships/hyperlink" Target="https://login.consultant.ru/link/?req=doc&amp;base=RZR&amp;n=483141&amp;dst=2780" TargetMode="External"/><Relationship Id="rId27" Type="http://schemas.openxmlformats.org/officeDocument/2006/relationships/hyperlink" Target="https://login.consultant.ru/link/?req=doc&amp;base=RZR&amp;n=483141&amp;dst=2777" TargetMode="External"/><Relationship Id="rId30" Type="http://schemas.openxmlformats.org/officeDocument/2006/relationships/hyperlink" Target="http://www.sberbank-ast.ru/CAList.aspx" TargetMode="External"/><Relationship Id="rId35" Type="http://schemas.openxmlformats.org/officeDocument/2006/relationships/hyperlink" Target="https://login.consultant.ru/link/?req=doc&amp;base=RZR&amp;n=483141&amp;dst=2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C836-FE4F-49B9-A658-65360E91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dc:description/>
  <cp:lastModifiedBy>SidorovaON</cp:lastModifiedBy>
  <cp:revision>2</cp:revision>
  <cp:lastPrinted>2026-04-14T10:51:00Z</cp:lastPrinted>
  <dcterms:created xsi:type="dcterms:W3CDTF">2026-04-15T11:30:00Z</dcterms:created>
  <dcterms:modified xsi:type="dcterms:W3CDTF">2026-04-15T11:30:00Z</dcterms:modified>
  <dc:language>ru-RU</dc:language>
</cp:coreProperties>
</file>